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D20" w:rsidRDefault="003C0023">
      <w:pPr>
        <w:pStyle w:val="10"/>
        <w:keepNext/>
        <w:keepLines/>
        <w:shd w:val="clear" w:color="auto" w:fill="auto"/>
        <w:spacing w:after="113" w:line="280" w:lineRule="exact"/>
      </w:pPr>
      <w:bookmarkStart w:id="0" w:name="_GoBack"/>
      <w:bookmarkEnd w:id="0"/>
      <w:r>
        <w:rPr>
          <w:rStyle w:val="11"/>
        </w:rPr>
        <w:t>Глава третья</w:t>
      </w:r>
    </w:p>
    <w:p w:rsidR="00032D20" w:rsidRDefault="003C0023">
      <w:pPr>
        <w:pStyle w:val="13"/>
        <w:keepNext/>
        <w:keepLines/>
        <w:shd w:val="clear" w:color="auto" w:fill="auto"/>
        <w:spacing w:before="0" w:after="247" w:line="260" w:lineRule="exact"/>
      </w:pPr>
      <w:bookmarkStart w:id="1" w:name="bookmark0"/>
      <w:r>
        <w:t>Устройство персонального компьютера</w:t>
      </w:r>
      <w:bookmarkEnd w:id="1"/>
    </w:p>
    <w:p w:rsidR="00032D20" w:rsidRDefault="003C0023">
      <w:pPr>
        <w:pStyle w:val="21"/>
        <w:keepNext/>
        <w:keepLines/>
        <w:shd w:val="clear" w:color="auto" w:fill="auto"/>
        <w:tabs>
          <w:tab w:val="left" w:pos="332"/>
        </w:tabs>
        <w:spacing w:before="0"/>
        <w:ind w:right="2820"/>
      </w:pPr>
      <w:bookmarkStart w:id="2" w:name="bookmark1"/>
      <w:r>
        <w:t>з.</w:t>
      </w:r>
      <w:r>
        <w:tab/>
        <w:t>1. Базовая аппаратная конфигурация персонального компьютера</w:t>
      </w:r>
      <w:bookmarkEnd w:id="2"/>
    </w:p>
    <w:p w:rsidR="00032D20" w:rsidRDefault="003C0023">
      <w:pPr>
        <w:pStyle w:val="23"/>
        <w:shd w:val="clear" w:color="auto" w:fill="auto"/>
      </w:pPr>
      <w:r>
        <w:t xml:space="preserve">Персональный компьютер — универсальная техническая система. Его </w:t>
      </w:r>
      <w:r>
        <w:rPr>
          <w:rStyle w:val="24"/>
        </w:rPr>
        <w:t>конфигу</w:t>
      </w:r>
      <w:r>
        <w:rPr>
          <w:rStyle w:val="24"/>
        </w:rPr>
        <w:softHyphen/>
        <w:t>рацию</w:t>
      </w:r>
      <w:r>
        <w:t xml:space="preserve"> (состав оборудования) можно гибко изменять по мере необходимости. Тем не </w:t>
      </w:r>
      <w:proofErr w:type="gramStart"/>
      <w:r>
        <w:t>менее</w:t>
      </w:r>
      <w:proofErr w:type="gramEnd"/>
      <w:r>
        <w:t xml:space="preserve"> существует понятие </w:t>
      </w:r>
      <w:r>
        <w:rPr>
          <w:rStyle w:val="24"/>
        </w:rPr>
        <w:t>базовой конфигурации,</w:t>
      </w:r>
      <w:r>
        <w:t xml:space="preserve"> которую считают типовой. В таком комплекте компьютер обычно поставляется. Понятие базовой конфигура</w:t>
      </w:r>
      <w:r>
        <w:softHyphen/>
        <w:t>ции может меняться. В настоящее вре</w:t>
      </w:r>
      <w:r>
        <w:t>мя в базовой конфигурации рассматривают четыре устройства (рис. 3.1):</w:t>
      </w:r>
    </w:p>
    <w:p w:rsidR="00032D20" w:rsidRDefault="003C0023">
      <w:pPr>
        <w:pStyle w:val="23"/>
        <w:numPr>
          <w:ilvl w:val="0"/>
          <w:numId w:val="1"/>
        </w:numPr>
        <w:shd w:val="clear" w:color="auto" w:fill="auto"/>
        <w:tabs>
          <w:tab w:val="left" w:pos="270"/>
        </w:tabs>
        <w:spacing w:line="298" w:lineRule="exact"/>
      </w:pPr>
      <w:r>
        <w:t>системный блок;</w:t>
      </w:r>
    </w:p>
    <w:p w:rsidR="00032D20" w:rsidRDefault="003C0023">
      <w:pPr>
        <w:pStyle w:val="23"/>
        <w:numPr>
          <w:ilvl w:val="0"/>
          <w:numId w:val="1"/>
        </w:numPr>
        <w:shd w:val="clear" w:color="auto" w:fill="auto"/>
        <w:tabs>
          <w:tab w:val="left" w:pos="270"/>
        </w:tabs>
        <w:spacing w:line="298" w:lineRule="exact"/>
      </w:pPr>
      <w:r>
        <w:t>монитор;</w:t>
      </w:r>
    </w:p>
    <w:p w:rsidR="00032D20" w:rsidRDefault="003C0023">
      <w:pPr>
        <w:pStyle w:val="23"/>
        <w:numPr>
          <w:ilvl w:val="0"/>
          <w:numId w:val="1"/>
        </w:numPr>
        <w:shd w:val="clear" w:color="auto" w:fill="auto"/>
        <w:tabs>
          <w:tab w:val="left" w:pos="270"/>
        </w:tabs>
        <w:spacing w:line="298" w:lineRule="exact"/>
      </w:pPr>
      <w:r>
        <w:t>клавиатура;</w:t>
      </w:r>
    </w:p>
    <w:p w:rsidR="00032D20" w:rsidRDefault="003C0023">
      <w:pPr>
        <w:pStyle w:val="23"/>
        <w:numPr>
          <w:ilvl w:val="0"/>
          <w:numId w:val="1"/>
        </w:numPr>
        <w:shd w:val="clear" w:color="auto" w:fill="auto"/>
        <w:tabs>
          <w:tab w:val="left" w:pos="270"/>
        </w:tabs>
        <w:spacing w:after="242" w:line="298" w:lineRule="exact"/>
      </w:pPr>
      <w:r>
        <w:t>мышь.</w:t>
      </w:r>
    </w:p>
    <w:p w:rsidR="00032D20" w:rsidRDefault="003C0023">
      <w:pPr>
        <w:pStyle w:val="21"/>
        <w:keepNext/>
        <w:keepLines/>
        <w:shd w:val="clear" w:color="auto" w:fill="auto"/>
        <w:spacing w:before="0" w:after="102" w:line="220" w:lineRule="exact"/>
        <w:jc w:val="both"/>
      </w:pPr>
      <w:bookmarkStart w:id="3" w:name="bookmark2"/>
      <w:r>
        <w:t>Системный блок</w:t>
      </w:r>
      <w:bookmarkEnd w:id="3"/>
    </w:p>
    <w:p w:rsidR="00032D20" w:rsidRDefault="003C0023">
      <w:pPr>
        <w:pStyle w:val="23"/>
        <w:shd w:val="clear" w:color="auto" w:fill="auto"/>
      </w:pPr>
      <w:r>
        <w:t>Системный блок представляет собой основной узел, внутри которого установлены наиболее важные компоненты. Устройства, находящиеся</w:t>
      </w:r>
      <w:r>
        <w:t xml:space="preserve"> внутри системного блока, называют </w:t>
      </w:r>
      <w:r>
        <w:rPr>
          <w:rStyle w:val="24"/>
        </w:rPr>
        <w:t>внутренними,</w:t>
      </w:r>
      <w:r>
        <w:t xml:space="preserve"> а устройства, подключаемые к нему снаружи, — </w:t>
      </w:r>
      <w:r>
        <w:rPr>
          <w:rStyle w:val="24"/>
        </w:rPr>
        <w:t xml:space="preserve">внешними. </w:t>
      </w:r>
      <w:r>
        <w:t>Внешние дополнительные устройства, предназначенные для ввода, вывода и дли</w:t>
      </w:r>
      <w:r>
        <w:softHyphen/>
        <w:t xml:space="preserve">тельного хранения данных, также называют </w:t>
      </w:r>
      <w:r>
        <w:rPr>
          <w:rStyle w:val="24"/>
        </w:rPr>
        <w:t>периферийными.</w:t>
      </w:r>
    </w:p>
    <w:p w:rsidR="00032D20" w:rsidRDefault="003C0023">
      <w:pPr>
        <w:pStyle w:val="23"/>
        <w:shd w:val="clear" w:color="auto" w:fill="auto"/>
        <w:ind w:firstLine="340"/>
      </w:pPr>
      <w:r>
        <w:t>По внешнему виду систе</w:t>
      </w:r>
      <w:r>
        <w:t xml:space="preserve">мные блоки различаются формой корпуса. Корпуса персональных компьютеров выпускают в горизонтальном </w:t>
      </w:r>
      <w:r w:rsidRPr="00805B2C">
        <w:rPr>
          <w:lang w:eastAsia="en-US" w:bidi="en-US"/>
        </w:rPr>
        <w:t>(</w:t>
      </w:r>
      <w:r>
        <w:rPr>
          <w:lang w:val="en-US" w:eastAsia="en-US" w:bidi="en-US"/>
        </w:rPr>
        <w:t>desktop</w:t>
      </w:r>
      <w:r w:rsidRPr="00805B2C">
        <w:rPr>
          <w:lang w:eastAsia="en-US" w:bidi="en-US"/>
        </w:rPr>
        <w:t xml:space="preserve">) </w:t>
      </w:r>
      <w:r>
        <w:t>и вертикаль</w:t>
      </w:r>
      <w:r>
        <w:softHyphen/>
        <w:t xml:space="preserve">ном </w:t>
      </w:r>
      <w:r w:rsidRPr="00805B2C">
        <w:rPr>
          <w:lang w:eastAsia="en-US" w:bidi="en-US"/>
        </w:rPr>
        <w:t>(</w:t>
      </w:r>
      <w:r>
        <w:rPr>
          <w:lang w:val="en-US" w:eastAsia="en-US" w:bidi="en-US"/>
        </w:rPr>
        <w:t>tower</w:t>
      </w:r>
      <w:r w:rsidRPr="00805B2C">
        <w:rPr>
          <w:lang w:eastAsia="en-US" w:bidi="en-US"/>
        </w:rPr>
        <w:t xml:space="preserve">) </w:t>
      </w:r>
      <w:r>
        <w:t xml:space="preserve">исполнении. Корпуса, имеющие вертикальное исполнение, различают по габаритам: </w:t>
      </w:r>
      <w:r>
        <w:rPr>
          <w:rStyle w:val="24"/>
        </w:rPr>
        <w:t>полноразмерный</w:t>
      </w:r>
      <w:r>
        <w:t xml:space="preserve"> </w:t>
      </w:r>
      <w:r w:rsidRPr="00805B2C">
        <w:rPr>
          <w:lang w:eastAsia="en-US" w:bidi="en-US"/>
        </w:rPr>
        <w:t>(</w:t>
      </w:r>
      <w:r>
        <w:rPr>
          <w:lang w:val="en-US" w:eastAsia="en-US" w:bidi="en-US"/>
        </w:rPr>
        <w:t>big</w:t>
      </w:r>
      <w:r w:rsidRPr="00805B2C">
        <w:rPr>
          <w:lang w:eastAsia="en-US" w:bidi="en-US"/>
        </w:rPr>
        <w:t xml:space="preserve"> </w:t>
      </w:r>
      <w:r>
        <w:rPr>
          <w:lang w:val="en-US" w:eastAsia="en-US" w:bidi="en-US"/>
        </w:rPr>
        <w:t>tower</w:t>
      </w:r>
      <w:r w:rsidRPr="00805B2C">
        <w:rPr>
          <w:lang w:eastAsia="en-US" w:bidi="en-US"/>
        </w:rPr>
        <w:t xml:space="preserve">), </w:t>
      </w:r>
      <w:proofErr w:type="spellStart"/>
      <w:r>
        <w:rPr>
          <w:rStyle w:val="24"/>
        </w:rPr>
        <w:t>среднеразмерный</w:t>
      </w:r>
      <w:proofErr w:type="spellEnd"/>
      <w:r>
        <w:t xml:space="preserve"> </w:t>
      </w:r>
      <w:r w:rsidRPr="00805B2C">
        <w:rPr>
          <w:lang w:eastAsia="en-US" w:bidi="en-US"/>
        </w:rPr>
        <w:t>(</w:t>
      </w:r>
      <w:r>
        <w:rPr>
          <w:lang w:val="en-US" w:eastAsia="en-US" w:bidi="en-US"/>
        </w:rPr>
        <w:t>midi</w:t>
      </w:r>
      <w:r w:rsidRPr="00805B2C">
        <w:rPr>
          <w:lang w:eastAsia="en-US" w:bidi="en-US"/>
        </w:rPr>
        <w:t xml:space="preserve"> </w:t>
      </w:r>
      <w:r>
        <w:rPr>
          <w:lang w:val="en-US" w:eastAsia="en-US" w:bidi="en-US"/>
        </w:rPr>
        <w:t>tower</w:t>
      </w:r>
      <w:r w:rsidRPr="00805B2C">
        <w:rPr>
          <w:lang w:eastAsia="en-US" w:bidi="en-US"/>
        </w:rPr>
        <w:t xml:space="preserve">) </w:t>
      </w:r>
      <w:r>
        <w:t xml:space="preserve">и </w:t>
      </w:r>
      <w:r>
        <w:rPr>
          <w:rStyle w:val="24"/>
        </w:rPr>
        <w:t>мало</w:t>
      </w:r>
      <w:r>
        <w:rPr>
          <w:rStyle w:val="24"/>
        </w:rPr>
        <w:softHyphen/>
        <w:t>размерный</w:t>
      </w:r>
      <w:r>
        <w:t xml:space="preserve"> </w:t>
      </w:r>
      <w:r w:rsidRPr="00805B2C">
        <w:rPr>
          <w:lang w:eastAsia="en-US" w:bidi="en-US"/>
        </w:rPr>
        <w:t>(</w:t>
      </w:r>
      <w:r>
        <w:rPr>
          <w:lang w:val="en-US" w:eastAsia="en-US" w:bidi="en-US"/>
        </w:rPr>
        <w:t>mini</w:t>
      </w:r>
      <w:r w:rsidRPr="00805B2C">
        <w:rPr>
          <w:lang w:eastAsia="en-US" w:bidi="en-US"/>
        </w:rPr>
        <w:t xml:space="preserve"> </w:t>
      </w:r>
      <w:r>
        <w:rPr>
          <w:lang w:val="en-US" w:eastAsia="en-US" w:bidi="en-US"/>
        </w:rPr>
        <w:t>tower</w:t>
      </w:r>
      <w:r w:rsidRPr="00805B2C">
        <w:rPr>
          <w:lang w:eastAsia="en-US" w:bidi="en-US"/>
        </w:rPr>
        <w:t xml:space="preserve">). </w:t>
      </w:r>
      <w:r>
        <w:t xml:space="preserve">Среди корпусов, имеющих горизонтальное исполнение, выделяют </w:t>
      </w:r>
      <w:proofErr w:type="gramStart"/>
      <w:r>
        <w:rPr>
          <w:rStyle w:val="24"/>
        </w:rPr>
        <w:t>плоские</w:t>
      </w:r>
      <w:proofErr w:type="gramEnd"/>
      <w:r>
        <w:t xml:space="preserve"> и </w:t>
      </w:r>
      <w:r>
        <w:rPr>
          <w:rStyle w:val="24"/>
        </w:rPr>
        <w:t>особо плоские</w:t>
      </w:r>
      <w:r>
        <w:t xml:space="preserve"> </w:t>
      </w:r>
      <w:r w:rsidRPr="00805B2C">
        <w:rPr>
          <w:lang w:eastAsia="en-US" w:bidi="en-US"/>
        </w:rPr>
        <w:t>(</w:t>
      </w:r>
      <w:r>
        <w:rPr>
          <w:lang w:val="en-US" w:eastAsia="en-US" w:bidi="en-US"/>
        </w:rPr>
        <w:t>slim</w:t>
      </w:r>
      <w:r w:rsidRPr="00805B2C">
        <w:rPr>
          <w:lang w:eastAsia="en-US" w:bidi="en-US"/>
        </w:rPr>
        <w:t>).</w:t>
      </w:r>
    </w:p>
    <w:p w:rsidR="00032D20" w:rsidRDefault="003C0023">
      <w:pPr>
        <w:pStyle w:val="23"/>
        <w:shd w:val="clear" w:color="auto" w:fill="auto"/>
        <w:ind w:firstLine="340"/>
      </w:pPr>
      <w:r>
        <w:t xml:space="preserve">Кроме формы, для корпуса важен параметр, называемый </w:t>
      </w:r>
      <w:r>
        <w:rPr>
          <w:rStyle w:val="24"/>
        </w:rPr>
        <w:t>форм-фактором.</w:t>
      </w:r>
      <w:r>
        <w:t xml:space="preserve"> От него зависят требования к размещаемым устройствам. Прежним стандартом корпу</w:t>
      </w:r>
      <w:r>
        <w:softHyphen/>
        <w:t>са персональных компьютеров был форм-фактор АТ, в настоящее время в основном используются корпуса форм-фактора АТХ. Форм-фактор корпуса должен быть обязательно согласован с фор</w:t>
      </w:r>
      <w:r>
        <w:t xml:space="preserve">м-фактором главной (системной) платы компьютера, так называемой </w:t>
      </w:r>
      <w:r>
        <w:rPr>
          <w:rStyle w:val="24"/>
        </w:rPr>
        <w:t>материнской платы</w:t>
      </w:r>
      <w:r>
        <w:t xml:space="preserve"> (см. ниже).</w:t>
      </w:r>
    </w:p>
    <w:p w:rsidR="00032D20" w:rsidRDefault="003C0023">
      <w:pPr>
        <w:pStyle w:val="23"/>
        <w:shd w:val="clear" w:color="auto" w:fill="auto"/>
        <w:ind w:firstLine="340"/>
      </w:pPr>
      <w:r>
        <w:t>Корпуса персональных компьютеров поставляются вместе с блоком питания,</w:t>
      </w:r>
    </w:p>
    <w:p w:rsidR="00032D20" w:rsidRDefault="003C0023">
      <w:pPr>
        <w:pStyle w:val="23"/>
        <w:shd w:val="clear" w:color="auto" w:fill="auto"/>
        <w:tabs>
          <w:tab w:val="left" w:pos="332"/>
        </w:tabs>
      </w:pPr>
      <w:r>
        <w:t>и,</w:t>
      </w:r>
      <w:r>
        <w:tab/>
        <w:t>таким образом, мощность блока питания также является одним из параметров корпуса. Для ма</w:t>
      </w:r>
      <w:r>
        <w:t>ссовых моделей достаточной является мощность блока питания 250-300 Вт.</w:t>
      </w:r>
      <w:r>
        <w:br w:type="page"/>
      </w:r>
    </w:p>
    <w:p w:rsidR="00032D20" w:rsidRDefault="003C0023">
      <w:pPr>
        <w:pStyle w:val="21"/>
        <w:keepNext/>
        <w:keepLines/>
        <w:shd w:val="clear" w:color="auto" w:fill="auto"/>
        <w:spacing w:before="0" w:after="98" w:line="220" w:lineRule="exact"/>
        <w:jc w:val="both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4.7pt;margin-top:-168.95pt;width:62.65pt;height:11.15pt;z-index:-125829376;mso-wrap-distance-left:12.25pt;mso-wrap-distance-right:5pt;mso-position-horizontal-relative:margin" filled="f" stroked="f">
            <v:textbox style="mso-fit-shape-to-text:t" inset="0,0,0,0">
              <w:txbxContent>
                <w:p w:rsidR="00032D20" w:rsidRDefault="003C0023">
                  <w:pPr>
                    <w:pStyle w:val="2"/>
                    <w:shd w:val="clear" w:color="auto" w:fill="auto"/>
                    <w:spacing w:line="130" w:lineRule="exact"/>
                  </w:pPr>
                  <w:r>
                    <w:t>Системный блок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27" type="#_x0000_t202" style="position:absolute;left:0;text-align:left;margin-left:12.6pt;margin-top:-100.8pt;width:48pt;height:11.5pt;z-index:-125829375;mso-wrap-distance-left:12.25pt;mso-wrap-distance-right:5pt;mso-position-horizontal-relative:margin" filled="f" stroked="f">
            <v:textbox style="mso-fit-shape-to-text:t" inset="0,0,0,0">
              <w:txbxContent>
                <w:p w:rsidR="00032D20" w:rsidRDefault="003C0023">
                  <w:pPr>
                    <w:pStyle w:val="2"/>
                    <w:shd w:val="clear" w:color="auto" w:fill="auto"/>
                    <w:spacing w:line="130" w:lineRule="exact"/>
                  </w:pPr>
                  <w:r>
                    <w:t>Клавиатура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28" type="#_x0000_t202" style="position:absolute;left:0;text-align:left;margin-left:301.6pt;margin-top:-99.35pt;width:27.35pt;height:10.4pt;z-index:-125829374;mso-wrap-distance-left:12.25pt;mso-wrap-distance-right:5pt;mso-position-horizontal-relative:margin" filled="f" stroked="f">
            <v:textbox style="mso-fit-shape-to-text:t" inset="0,0,0,0">
              <w:txbxContent>
                <w:p w:rsidR="00032D20" w:rsidRDefault="003C0023">
                  <w:pPr>
                    <w:pStyle w:val="2"/>
                    <w:shd w:val="clear" w:color="auto" w:fill="auto"/>
                    <w:spacing w:line="130" w:lineRule="exact"/>
                  </w:pPr>
                  <w:r>
                    <w:t>Мышь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29" type="#_x0000_t202" style="position:absolute;left:0;text-align:left;margin-left:13.35pt;margin-top:-169.45pt;width:34.8pt;height:11.3pt;z-index:-125829373;mso-wrap-distance-left:12.25pt;mso-wrap-distance-right:5pt;mso-position-horizontal-relative:margin" filled="f" stroked="f">
            <v:textbox style="mso-fit-shape-to-text:t" inset="0,0,0,0">
              <w:txbxContent>
                <w:p w:rsidR="00032D20" w:rsidRDefault="003C0023">
                  <w:pPr>
                    <w:pStyle w:val="2"/>
                    <w:shd w:val="clear" w:color="auto" w:fill="auto"/>
                    <w:spacing w:line="130" w:lineRule="exact"/>
                  </w:pPr>
                  <w:r>
                    <w:t>Монитор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30" type="#_x0000_t202" style="position:absolute;left:0;text-align:left;margin-left:75.25pt;margin-top:-29.45pt;width:221.75pt;height:10.95pt;z-index:-125829372;mso-wrap-distance-left:12.25pt;mso-wrap-distance-right:5pt;mso-position-horizontal-relative:margin" filled="f" stroked="f">
            <v:textbox style="mso-fit-shape-to-text:t" inset="0,0,0,0">
              <w:txbxContent>
                <w:p w:rsidR="00032D20" w:rsidRDefault="003C0023">
                  <w:pPr>
                    <w:pStyle w:val="a4"/>
                    <w:shd w:val="clear" w:color="auto" w:fill="auto"/>
                    <w:spacing w:line="160" w:lineRule="exact"/>
                  </w:pPr>
                  <w:r>
                    <w:rPr>
                      <w:rStyle w:val="Exact0"/>
                    </w:rPr>
                    <w:t>Рис. 3.1</w:t>
                  </w:r>
                  <w:r>
                    <w:t>. Базовая конфигурация компьютерной системы</w:t>
                  </w:r>
                </w:p>
              </w:txbxContent>
            </v:textbox>
            <w10:wrap type="topAndBottom" anchorx="margin"/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47.9pt;margin-top:-210pt;width:256.8pt;height:171.35pt;z-index:-125829371;mso-wrap-distance-left:12.25pt;mso-wrap-distance-right:5pt;mso-position-horizontal-relative:margin">
            <v:imagedata r:id="rId8" o:title="image1"/>
            <w10:wrap type="topAndBottom" anchorx="margin"/>
          </v:shape>
        </w:pict>
      </w:r>
      <w:bookmarkStart w:id="4" w:name="bookmark3"/>
      <w:r>
        <w:t>Монитор</w:t>
      </w:r>
      <w:bookmarkEnd w:id="4"/>
    </w:p>
    <w:p w:rsidR="00032D20" w:rsidRDefault="003C0023">
      <w:pPr>
        <w:pStyle w:val="23"/>
        <w:shd w:val="clear" w:color="auto" w:fill="auto"/>
      </w:pPr>
      <w:r>
        <w:t xml:space="preserve">Монитор — устройство визуального представления данных. Это не </w:t>
      </w:r>
      <w:r>
        <w:t>единственно возможное, но главное устройство вывода. Его основными потребительскими параметрами являются: тип, размер и шаг маски экрана, максимальная частота регенерации изображения, класс защиты.</w:t>
      </w:r>
    </w:p>
    <w:p w:rsidR="00032D20" w:rsidRDefault="003C0023">
      <w:pPr>
        <w:pStyle w:val="23"/>
        <w:shd w:val="clear" w:color="auto" w:fill="auto"/>
        <w:ind w:firstLine="320"/>
      </w:pPr>
      <w:r>
        <w:t>Сейчас наиболее распространены плоские жидкокристаллически</w:t>
      </w:r>
      <w:r>
        <w:t>е мониторы (ЖК). Они пришли на смену мониторам, основанным на электронно-лучевой трубке (ЭЛТ). Электронно-лучевые мониторы все еще используются, однако их становится все меньше. Ранние модели ЖК-мониторов уступали ЭЛТ-устройствам в качестве изображения и в</w:t>
      </w:r>
      <w:r>
        <w:t xml:space="preserve"> некоторых других характеристиках, однако в наши дни практически все проблемы решены.</w:t>
      </w:r>
    </w:p>
    <w:p w:rsidR="00032D20" w:rsidRDefault="003C0023">
      <w:pPr>
        <w:pStyle w:val="23"/>
        <w:shd w:val="clear" w:color="auto" w:fill="auto"/>
        <w:ind w:firstLine="320"/>
      </w:pPr>
      <w:r>
        <w:rPr>
          <w:rStyle w:val="24"/>
        </w:rPr>
        <w:t>Размер монитора</w:t>
      </w:r>
      <w:r>
        <w:t xml:space="preserve"> измеряется между противоположными углами видимой части экрана по диагонали. Единица измерения — дюймы. Стандартные размеры: 14"; 15"; 17"; 19"; 20"; 21". </w:t>
      </w:r>
      <w:r>
        <w:t>В настоящее время наиболее универсальными являются мониторы размером 21 (ЖК) и 19 дюймов (ЭЛТ).</w:t>
      </w:r>
    </w:p>
    <w:p w:rsidR="00032D20" w:rsidRDefault="003C0023">
      <w:pPr>
        <w:pStyle w:val="23"/>
        <w:shd w:val="clear" w:color="auto" w:fill="auto"/>
        <w:ind w:firstLine="320"/>
        <w:sectPr w:rsidR="00032D20">
          <w:headerReference w:type="even" r:id="rId9"/>
          <w:headerReference w:type="default" r:id="rId10"/>
          <w:pgSz w:w="11900" w:h="16840"/>
          <w:pgMar w:top="5093" w:right="566" w:bottom="1709" w:left="566" w:header="0" w:footer="3" w:gutter="3348"/>
          <w:cols w:space="720"/>
          <w:noEndnote/>
          <w:titlePg/>
          <w:rtlGutter/>
          <w:docGrid w:linePitch="360"/>
        </w:sectPr>
      </w:pPr>
      <w:r>
        <w:t>Изображение на экране ЭЛТ-монитора получается в результате облучения люминофорного покрытия остронаправленным пучком электронов, разогнанных в вакуумной колбе. Для получения цветного изображен</w:t>
      </w:r>
      <w:r>
        <w:t>ия люминофорное покры</w:t>
      </w:r>
      <w:r>
        <w:softHyphen/>
        <w:t xml:space="preserve">тие имеет точки или полоски трех типов, светящиеся красным, зеленым и синим цветом. Чтобы на экране все три луча </w:t>
      </w:r>
      <w:proofErr w:type="gramStart"/>
      <w:r>
        <w:t>сходились строго в одну точку и изображе</w:t>
      </w:r>
      <w:r>
        <w:softHyphen/>
        <w:t>ние было</w:t>
      </w:r>
      <w:proofErr w:type="gramEnd"/>
      <w:r>
        <w:t xml:space="preserve"> четким, перед люминофором ставят маску — панель с регулярно рас</w:t>
      </w:r>
      <w:r>
        <w:softHyphen/>
        <w:t>положен</w:t>
      </w:r>
      <w:r>
        <w:t>ными отверстиями или щелями. Часть мониторов оснащена маской из вертикальных проволочек, что усиливает яркость и насыщенность изображения.</w:t>
      </w:r>
    </w:p>
    <w:p w:rsidR="00032D20" w:rsidRDefault="003C0023">
      <w:pPr>
        <w:pStyle w:val="23"/>
        <w:shd w:val="clear" w:color="auto" w:fill="auto"/>
      </w:pPr>
      <w:r>
        <w:lastRenderedPageBreak/>
        <w:t xml:space="preserve">Чем меньше шаг между отверстиями или щелями </w:t>
      </w:r>
      <w:r>
        <w:rPr>
          <w:rStyle w:val="24"/>
        </w:rPr>
        <w:t>(шаг маски),</w:t>
      </w:r>
      <w:r>
        <w:t xml:space="preserve"> тем четче и точнее полученное изображение. Шаг маски измеряю</w:t>
      </w:r>
      <w:r>
        <w:t>т в долях миллиметра. В настоящее время наиболее распространены мониторы с шагом маски 0,24-0,26 мм. Устарев</w:t>
      </w:r>
      <w:r>
        <w:softHyphen/>
        <w:t>шие мониторы могут иметь шаг до 0,43 мм, что негативно сказывается на органах зрения при работе с компьютером. Модели повышенной стоимости могут им</w:t>
      </w:r>
      <w:r>
        <w:t>еть значение менее 0,24 мм.</w:t>
      </w:r>
    </w:p>
    <w:p w:rsidR="00032D20" w:rsidRDefault="003C0023">
      <w:pPr>
        <w:pStyle w:val="23"/>
        <w:shd w:val="clear" w:color="auto" w:fill="auto"/>
        <w:ind w:firstLine="340"/>
      </w:pPr>
      <w:r>
        <w:t>На экране жидкокристаллического монитора изображение образуется в ре</w:t>
      </w:r>
      <w:r>
        <w:softHyphen/>
        <w:t xml:space="preserve">зультате прохождения белого света лампы подсветки через ячейки, прозрачность которых зависит от приложенного напряжения. Элементарная триада состоит из трех </w:t>
      </w:r>
      <w:r>
        <w:t>ячеек зеленого, красного и синего цвета и соответствует одному пикселу экра</w:t>
      </w:r>
      <w:r>
        <w:softHyphen/>
        <w:t>на. Размер монитора по диагонали и разрешение экрана однозначно определяют размер такой триады и тем самым зернистость изображения.</w:t>
      </w:r>
    </w:p>
    <w:p w:rsidR="00032D20" w:rsidRDefault="003C0023">
      <w:pPr>
        <w:pStyle w:val="23"/>
        <w:shd w:val="clear" w:color="auto" w:fill="auto"/>
        <w:ind w:firstLine="340"/>
      </w:pPr>
      <w:r>
        <w:rPr>
          <w:rStyle w:val="24"/>
        </w:rPr>
        <w:t>Частота регенерации</w:t>
      </w:r>
      <w:r>
        <w:t xml:space="preserve"> (обновления) изображения пок</w:t>
      </w:r>
      <w:r>
        <w:t xml:space="preserve">азывает, сколько раз в течение секунды монитор может полностью сменить изображение (поэтому ее также называют </w:t>
      </w:r>
      <w:r>
        <w:rPr>
          <w:rStyle w:val="24"/>
        </w:rPr>
        <w:t>частотой кадров</w:t>
      </w:r>
      <w:r>
        <w:t>). Этот параметр зависит не только от монитора, но и от свойств и настроек видеоадаптера (см. ниже), хотя предельные возможности оп</w:t>
      </w:r>
      <w:r>
        <w:t>ределяет все-таки монитор.</w:t>
      </w:r>
    </w:p>
    <w:p w:rsidR="00032D20" w:rsidRDefault="003C0023">
      <w:pPr>
        <w:pStyle w:val="23"/>
        <w:shd w:val="clear" w:color="auto" w:fill="auto"/>
        <w:ind w:firstLine="340"/>
      </w:pPr>
      <w:r>
        <w:t>Частоту регенерации изображения измеряют в герцах (</w:t>
      </w:r>
      <w:proofErr w:type="gramStart"/>
      <w:r>
        <w:t>Гц</w:t>
      </w:r>
      <w:proofErr w:type="gramEnd"/>
      <w:r>
        <w:t>). Чем она выше, тем четче и устойчивее изображение, тем меньше утомление глаз, тем больше времени можно работать с компьютером непрерывно. При частоте регенерации порядка 60 Г</w:t>
      </w:r>
      <w:r>
        <w:t xml:space="preserve">ц мелкое мерцание изображения может быть </w:t>
      </w:r>
      <w:proofErr w:type="gramStart"/>
      <w:r>
        <w:t>заметно невооруженным</w:t>
      </w:r>
      <w:proofErr w:type="gramEnd"/>
      <w:r>
        <w:t xml:space="preserve"> глазом. Сегодня такое значение считается недопустимым. Для ЭЛТ-мониторов мини</w:t>
      </w:r>
      <w:r>
        <w:softHyphen/>
        <w:t>мальным считают значение 75 Гц, нормативным — 85 Гц и комфортным — 100 Гц и более. У жидкокристаллических мониторов</w:t>
      </w:r>
      <w:r>
        <w:t xml:space="preserve"> изображение </w:t>
      </w:r>
      <w:proofErr w:type="gramStart"/>
      <w:r>
        <w:t>более инерционно</w:t>
      </w:r>
      <w:proofErr w:type="gramEnd"/>
      <w:r>
        <w:t>, так что мерцание подавляется автоматически. Для них частота обновления в 75 Гц уже считается комфортной.</w:t>
      </w:r>
    </w:p>
    <w:p w:rsidR="00032D20" w:rsidRDefault="003C0023">
      <w:pPr>
        <w:pStyle w:val="23"/>
        <w:shd w:val="clear" w:color="auto" w:fill="auto"/>
        <w:ind w:firstLine="340"/>
      </w:pPr>
      <w:r>
        <w:rPr>
          <w:rStyle w:val="24"/>
        </w:rPr>
        <w:t>Класс защиты</w:t>
      </w:r>
      <w:r>
        <w:t xml:space="preserve"> монитора определяется стандартом, которому соответствует монитор с точки зрения требований техники безопасн</w:t>
      </w:r>
      <w:r>
        <w:t xml:space="preserve">ости. В настоящее время общепризнанными считаются следующие международные стандарты: </w:t>
      </w:r>
      <w:proofErr w:type="gramStart"/>
      <w:r>
        <w:rPr>
          <w:lang w:val="en-US" w:eastAsia="en-US" w:bidi="en-US"/>
        </w:rPr>
        <w:t>MPR</w:t>
      </w:r>
      <w:r w:rsidRPr="00805B2C">
        <w:rPr>
          <w:lang w:eastAsia="en-US" w:bidi="en-US"/>
        </w:rPr>
        <w:t>-</w:t>
      </w:r>
      <w:r>
        <w:rPr>
          <w:lang w:val="en-US" w:eastAsia="en-US" w:bidi="en-US"/>
        </w:rPr>
        <w:t>II</w:t>
      </w:r>
      <w:r w:rsidRPr="00805B2C">
        <w:rPr>
          <w:lang w:eastAsia="en-US" w:bidi="en-US"/>
        </w:rPr>
        <w:t xml:space="preserve">, </w:t>
      </w:r>
      <w:r>
        <w:t>ТСО-92, ТСО-95, ТСО-99, ТСО-ОЗ, ТСО-06 (приведены в хронологическом по</w:t>
      </w:r>
      <w:r>
        <w:softHyphen/>
        <w:t>рядке).</w:t>
      </w:r>
      <w:proofErr w:type="gramEnd"/>
      <w:r>
        <w:t xml:space="preserve"> Стандарт </w:t>
      </w:r>
      <w:r>
        <w:rPr>
          <w:lang w:val="en-US" w:eastAsia="en-US" w:bidi="en-US"/>
        </w:rPr>
        <w:t>MPR</w:t>
      </w:r>
      <w:r w:rsidRPr="00805B2C">
        <w:rPr>
          <w:lang w:eastAsia="en-US" w:bidi="en-US"/>
        </w:rPr>
        <w:t>-</w:t>
      </w:r>
      <w:r>
        <w:rPr>
          <w:lang w:val="en-US" w:eastAsia="en-US" w:bidi="en-US"/>
        </w:rPr>
        <w:t>II</w:t>
      </w:r>
      <w:r w:rsidRPr="00805B2C">
        <w:rPr>
          <w:lang w:eastAsia="en-US" w:bidi="en-US"/>
        </w:rPr>
        <w:t xml:space="preserve"> </w:t>
      </w:r>
      <w:r>
        <w:t>ограничил уровни электромагнитного излучения преде</w:t>
      </w:r>
      <w:r>
        <w:softHyphen/>
        <w:t>лами, безопасными</w:t>
      </w:r>
      <w:r>
        <w:t xml:space="preserve"> для человека. В стандарте ТСО-92 эти нормы были сохранены, а в стандартах ТСО-95 и ТСО-99 — ужесточены. Эргономические и экологические нормы впервые появились в стандарте ТСО-95, а стандарт ТСО-99 установил самые жесткие нормы по параметрам, определяющим </w:t>
      </w:r>
      <w:r>
        <w:t xml:space="preserve">качество изображения (яркость, контрастность, мерцание, антибликовые свойства покрытия). Стандарт ТСО-ОЗ посвящен ЭЛТ и ЖК-дисплеям, именно по этому стандарту </w:t>
      </w:r>
      <w:proofErr w:type="gramStart"/>
      <w:r>
        <w:t>сертифици</w:t>
      </w:r>
      <w:r>
        <w:softHyphen/>
        <w:t>руются</w:t>
      </w:r>
      <w:proofErr w:type="gramEnd"/>
      <w:r>
        <w:t xml:space="preserve"> большинство современных офисных мониторов. Стандарт ТСО-06 содер</w:t>
      </w:r>
      <w:r>
        <w:softHyphen/>
        <w:t>жит набор требо</w:t>
      </w:r>
      <w:r>
        <w:t xml:space="preserve">ваний, по которым должны сертифицироваться так называемые </w:t>
      </w:r>
      <w:proofErr w:type="spellStart"/>
      <w:r>
        <w:t>медиадисплеи</w:t>
      </w:r>
      <w:proofErr w:type="spellEnd"/>
      <w:r>
        <w:t xml:space="preserve"> - дисплеи, одной из основных функций которых является вывод мультимедийных изображений.</w:t>
      </w:r>
    </w:p>
    <w:p w:rsidR="00032D20" w:rsidRDefault="003C0023">
      <w:pPr>
        <w:pStyle w:val="23"/>
        <w:shd w:val="clear" w:color="auto" w:fill="auto"/>
        <w:ind w:firstLine="340"/>
      </w:pPr>
      <w:r>
        <w:t xml:space="preserve">Большинством параметров изображения, полученного на экране монитора, можно управлять программно. </w:t>
      </w:r>
      <w:r>
        <w:t>Программные средства, предназначенные для этой цели, обычно входят в системный комплект программного обеспечения — мы рас</w:t>
      </w:r>
      <w:r>
        <w:softHyphen/>
        <w:t>смотрим их при изучении операционной системы компьютера.</w:t>
      </w:r>
    </w:p>
    <w:sectPr w:rsidR="00032D20">
      <w:pgSz w:w="11900" w:h="16840"/>
      <w:pgMar w:top="5062" w:right="528" w:bottom="910" w:left="528" w:header="0" w:footer="3" w:gutter="3414"/>
      <w:cols w:space="720"/>
      <w:noEndnote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023" w:rsidRDefault="003C0023">
      <w:r>
        <w:separator/>
      </w:r>
    </w:p>
  </w:endnote>
  <w:endnote w:type="continuationSeparator" w:id="0">
    <w:p w:rsidR="003C0023" w:rsidRDefault="003C0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023" w:rsidRDefault="003C0023"/>
  </w:footnote>
  <w:footnote w:type="continuationSeparator" w:id="0">
    <w:p w:rsidR="003C0023" w:rsidRDefault="003C002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D20" w:rsidRDefault="003C0023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99.4pt;margin-top:39.4pt;width:366.25pt;height:8.15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32D20" w:rsidRDefault="003C0023">
                <w:pPr>
                  <w:pStyle w:val="a6"/>
                  <w:shd w:val="clear" w:color="auto" w:fill="auto"/>
                  <w:tabs>
                    <w:tab w:val="right" w:pos="7325"/>
                  </w:tabs>
                  <w:spacing w:line="240" w:lineRule="auto"/>
                </w:pPr>
                <w:r>
                  <w:rPr>
                    <w:rStyle w:val="a7"/>
                  </w:rPr>
                  <w:t>3.1. Базовая аппаратная конфигурация персонального компьютера</w:t>
                </w:r>
                <w:r>
                  <w:rPr>
                    <w:rStyle w:val="a7"/>
                  </w:rPr>
                  <w:tab/>
                </w:r>
                <w:r>
                  <w:rPr>
                    <w:rStyle w:val="BookmanOldStyle10pt"/>
                  </w:rPr>
                  <w:t>69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D20" w:rsidRDefault="003C0023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.6pt;margin-top:226.7pt;width:366.5pt;height:7.9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32D20" w:rsidRDefault="003C0023">
                <w:pPr>
                  <w:pStyle w:val="a6"/>
                  <w:shd w:val="clear" w:color="auto" w:fill="auto"/>
                  <w:tabs>
                    <w:tab w:val="right" w:pos="7330"/>
                  </w:tabs>
                  <w:spacing w:line="240" w:lineRule="auto"/>
                </w:pPr>
                <w:r>
                  <w:rPr>
                    <w:rStyle w:val="BookmanOldStyle10pt"/>
                  </w:rPr>
                  <w:t>70</w:t>
                </w:r>
                <w:r>
                  <w:rPr>
                    <w:rStyle w:val="BookmanOldStyle10pt"/>
                  </w:rPr>
                  <w:tab/>
                </w:r>
                <w:r>
                  <w:rPr>
                    <w:rStyle w:val="a7"/>
                  </w:rPr>
                  <w:t>Глава третья.</w:t>
                </w:r>
                <w:r>
                  <w:rPr>
                    <w:rStyle w:val="a7"/>
                  </w:rPr>
                  <w:t xml:space="preserve"> Устройство персонального компьютера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559C8"/>
    <w:multiLevelType w:val="multilevel"/>
    <w:tmpl w:val="297CC37E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32D20"/>
    <w:rsid w:val="00032D20"/>
    <w:rsid w:val="003C0023"/>
    <w:rsid w:val="0080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Подпись к картинке (2) Exact"/>
    <w:basedOn w:val="a0"/>
    <w:link w:val="2"/>
    <w:rPr>
      <w:rFonts w:ascii="Trebuchet MS" w:eastAsia="Trebuchet MS" w:hAnsi="Trebuchet MS" w:cs="Trebuchet MS"/>
      <w:b/>
      <w:bCs/>
      <w:i/>
      <w:iCs/>
      <w:smallCaps w:val="0"/>
      <w:strike w:val="0"/>
      <w:spacing w:val="-10"/>
      <w:sz w:val="13"/>
      <w:szCs w:val="13"/>
      <w:u w:val="none"/>
    </w:rPr>
  </w:style>
  <w:style w:type="character" w:customStyle="1" w:styleId="Exact">
    <w:name w:val="Подпись к картинке Exact"/>
    <w:basedOn w:val="a0"/>
    <w:link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0">
    <w:name w:val="Подпись к картинке + Полужирный Exact"/>
    <w:basedOn w:val="Exact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">
    <w:name w:val="Номер заголовка №1_"/>
    <w:basedOn w:val="a0"/>
    <w:link w:val="1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Номер заголовка №1"/>
    <w:basedOn w:val="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2">
    <w:name w:val="Заголовок №1_"/>
    <w:basedOn w:val="a0"/>
    <w:link w:val="1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Заголовок №2_"/>
    <w:basedOn w:val="a0"/>
    <w:link w:val="2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4">
    <w:name w:val="Основной текст (2) + Курсив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7">
    <w:name w:val="Колонтитул"/>
    <w:basedOn w:val="a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BookmanOldStyle10pt">
    <w:name w:val="Колонтитул + Bookman Old Style;10 pt;Полужирный"/>
    <w:basedOn w:val="a5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">
    <w:name w:val="Подпись к картинке (2)"/>
    <w:basedOn w:val="a"/>
    <w:link w:val="2Exact"/>
    <w:pPr>
      <w:shd w:val="clear" w:color="auto" w:fill="FFFFFF"/>
      <w:spacing w:line="0" w:lineRule="atLeast"/>
    </w:pPr>
    <w:rPr>
      <w:rFonts w:ascii="Trebuchet MS" w:eastAsia="Trebuchet MS" w:hAnsi="Trebuchet MS" w:cs="Trebuchet MS"/>
      <w:b/>
      <w:bCs/>
      <w:i/>
      <w:iCs/>
      <w:spacing w:val="-10"/>
      <w:sz w:val="13"/>
      <w:szCs w:val="13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6"/>
      <w:szCs w:val="16"/>
    </w:rPr>
  </w:style>
  <w:style w:type="paragraph" w:customStyle="1" w:styleId="10">
    <w:name w:val="Номер заголовка №1"/>
    <w:basedOn w:val="a"/>
    <w:link w:val="1"/>
    <w:pPr>
      <w:shd w:val="clear" w:color="auto" w:fill="FFFFFF"/>
      <w:spacing w:after="180" w:line="0" w:lineRule="atLeast"/>
      <w:jc w:val="both"/>
      <w:outlineLvl w:val="0"/>
    </w:pPr>
    <w:rPr>
      <w:rFonts w:ascii="Microsoft Sans Serif" w:eastAsia="Microsoft Sans Serif" w:hAnsi="Microsoft Sans Serif" w:cs="Microsoft Sans Serif"/>
      <w:sz w:val="28"/>
      <w:szCs w:val="28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180" w:after="360" w:line="0" w:lineRule="atLeast"/>
      <w:jc w:val="both"/>
      <w:outlineLvl w:val="0"/>
    </w:pPr>
    <w:rPr>
      <w:rFonts w:ascii="Microsoft Sans Serif" w:eastAsia="Microsoft Sans Serif" w:hAnsi="Microsoft Sans Serif" w:cs="Microsoft Sans Serif"/>
      <w:sz w:val="26"/>
      <w:szCs w:val="26"/>
    </w:rPr>
  </w:style>
  <w:style w:type="paragraph" w:customStyle="1" w:styleId="21">
    <w:name w:val="Заголовок №2"/>
    <w:basedOn w:val="a"/>
    <w:link w:val="20"/>
    <w:pPr>
      <w:shd w:val="clear" w:color="auto" w:fill="FFFFFF"/>
      <w:spacing w:before="360" w:line="269" w:lineRule="exact"/>
      <w:outlineLvl w:val="1"/>
    </w:pPr>
    <w:rPr>
      <w:rFonts w:ascii="Microsoft Sans Serif" w:eastAsia="Microsoft Sans Serif" w:hAnsi="Microsoft Sans Serif" w:cs="Microsoft Sans Serif"/>
      <w:sz w:val="22"/>
      <w:szCs w:val="22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2016-01-16T14:18:00Z</dcterms:created>
  <dcterms:modified xsi:type="dcterms:W3CDTF">2016-01-16T14:18:00Z</dcterms:modified>
</cp:coreProperties>
</file>